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FF0" w:rsidRPr="00496BCC" w:rsidRDefault="009B6FF0">
      <w:pPr>
        <w:rPr>
          <w:rFonts w:ascii="Times New Roman" w:hAnsi="Times New Roman" w:cs="Times New Roman"/>
          <w:sz w:val="28"/>
          <w:szCs w:val="28"/>
        </w:rPr>
      </w:pPr>
    </w:p>
    <w:p w:rsidR="009B6FF0" w:rsidRPr="00496BCC" w:rsidRDefault="009B6FF0" w:rsidP="00882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BCC">
        <w:rPr>
          <w:rFonts w:ascii="Times New Roman" w:hAnsi="Times New Roman" w:cs="Times New Roman"/>
          <w:b/>
          <w:sz w:val="28"/>
          <w:szCs w:val="28"/>
        </w:rPr>
        <w:t>PROPOSITION D’UN CANEVAS DE CORRECTION</w:t>
      </w:r>
    </w:p>
    <w:p w:rsidR="0088224B" w:rsidRPr="00496BCC" w:rsidRDefault="0088224B">
      <w:pPr>
        <w:rPr>
          <w:rFonts w:ascii="Times New Roman" w:hAnsi="Times New Roman" w:cs="Times New Roman"/>
          <w:sz w:val="28"/>
          <w:szCs w:val="28"/>
        </w:rPr>
      </w:pPr>
    </w:p>
    <w:p w:rsidR="009B6FF0" w:rsidRPr="00496BCC" w:rsidRDefault="009B6FF0" w:rsidP="009B6FF0">
      <w:p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b/>
          <w:sz w:val="28"/>
          <w:szCs w:val="28"/>
          <w:u w:val="single"/>
        </w:rPr>
        <w:t>Sujet I</w:t>
      </w:r>
      <w:r w:rsidRPr="00496BCC">
        <w:rPr>
          <w:rFonts w:ascii="Times New Roman" w:hAnsi="Times New Roman" w:cs="Times New Roman"/>
          <w:sz w:val="28"/>
          <w:szCs w:val="28"/>
        </w:rPr>
        <w:t> : Existe-t-il des cultures supérieures ?</w:t>
      </w:r>
    </w:p>
    <w:p w:rsidR="0088224B" w:rsidRPr="00496BCC" w:rsidRDefault="0088224B" w:rsidP="009B6FF0">
      <w:pPr>
        <w:rPr>
          <w:rFonts w:ascii="Times New Roman" w:hAnsi="Times New Roman" w:cs="Times New Roman"/>
          <w:sz w:val="28"/>
          <w:szCs w:val="28"/>
        </w:rPr>
      </w:pPr>
    </w:p>
    <w:p w:rsidR="009B6FF0" w:rsidRPr="00496BCC" w:rsidRDefault="009B6FF0" w:rsidP="009B6FF0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ANALYSE ET COMPREHENSIOIN DU SUJET</w:t>
      </w:r>
    </w:p>
    <w:p w:rsidR="00F30F4B" w:rsidRPr="00496BCC" w:rsidRDefault="00F30F4B" w:rsidP="00F30F4B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B6FF0" w:rsidRPr="00496BCC" w:rsidRDefault="009B6FF0" w:rsidP="009B6FF0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Le rapport entre les cultures est-il vertical ?</w:t>
      </w:r>
    </w:p>
    <w:p w:rsidR="0088224B" w:rsidRPr="00496BCC" w:rsidRDefault="0088224B" w:rsidP="009B6FF0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B922E5" w:rsidRPr="00496BCC" w:rsidRDefault="00B922E5" w:rsidP="00B922E5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PROBLEMATISATION</w:t>
      </w:r>
    </w:p>
    <w:p w:rsidR="00F30F4B" w:rsidRPr="00496BCC" w:rsidRDefault="00F30F4B" w:rsidP="00F30F4B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B922E5" w:rsidRPr="00496BCC" w:rsidRDefault="00B922E5" w:rsidP="00B922E5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Problème philosophique : la nature des rapports entre les cultures</w:t>
      </w:r>
    </w:p>
    <w:p w:rsidR="00B922E5" w:rsidRPr="00496BCC" w:rsidRDefault="00B922E5" w:rsidP="00B922E5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Problématique : les rapports entre les cultures sont-ils vraiment verticaux ? Eu égard au fait que toutes les cultures sont limitées, ne doit-on pas penser plutôt que les cultures se valent en droit ?</w:t>
      </w:r>
    </w:p>
    <w:p w:rsidR="0088224B" w:rsidRPr="00496BCC" w:rsidRDefault="0088224B" w:rsidP="0088224B">
      <w:pPr>
        <w:pStyle w:val="Paragraphedeliste"/>
        <w:ind w:left="1440"/>
        <w:rPr>
          <w:rFonts w:ascii="Times New Roman" w:hAnsi="Times New Roman" w:cs="Times New Roman"/>
          <w:sz w:val="28"/>
          <w:szCs w:val="28"/>
        </w:rPr>
      </w:pPr>
    </w:p>
    <w:p w:rsidR="00B922E5" w:rsidRPr="00496BCC" w:rsidRDefault="00B922E5" w:rsidP="00B922E5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PLAN POSSIBLE</w:t>
      </w:r>
    </w:p>
    <w:p w:rsidR="0088224B" w:rsidRPr="00496BCC" w:rsidRDefault="0088224B" w:rsidP="0088224B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B922E5" w:rsidRPr="00496BCC" w:rsidRDefault="00B922E5" w:rsidP="00B922E5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Thèse : la verticalité des rapports entre les cultures</w:t>
      </w:r>
    </w:p>
    <w:p w:rsidR="00B922E5" w:rsidRPr="00496BCC" w:rsidRDefault="00B922E5" w:rsidP="00B922E5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 xml:space="preserve">Les thèses </w:t>
      </w:r>
      <w:proofErr w:type="spellStart"/>
      <w:r w:rsidRPr="00496BCC">
        <w:rPr>
          <w:rFonts w:ascii="Times New Roman" w:hAnsi="Times New Roman" w:cs="Times New Roman"/>
          <w:sz w:val="28"/>
          <w:szCs w:val="28"/>
        </w:rPr>
        <w:t>eurocentristes</w:t>
      </w:r>
      <w:proofErr w:type="spellEnd"/>
    </w:p>
    <w:p w:rsidR="00B922E5" w:rsidRPr="00496BCC" w:rsidRDefault="00B922E5" w:rsidP="00B922E5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Les thèses ethnocentristes</w:t>
      </w:r>
    </w:p>
    <w:p w:rsidR="00B922E5" w:rsidRPr="00496BCC" w:rsidRDefault="00B922E5" w:rsidP="00B922E5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 xml:space="preserve">Les thèses matérialistes </w:t>
      </w:r>
    </w:p>
    <w:p w:rsidR="00B922E5" w:rsidRPr="00496BCC" w:rsidRDefault="00B922E5" w:rsidP="00B922E5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 xml:space="preserve">La </w:t>
      </w:r>
      <w:proofErr w:type="spellStart"/>
      <w:r w:rsidRPr="00496BCC">
        <w:rPr>
          <w:rFonts w:ascii="Times New Roman" w:hAnsi="Times New Roman" w:cs="Times New Roman"/>
          <w:sz w:val="28"/>
          <w:szCs w:val="28"/>
        </w:rPr>
        <w:t>biologisation</w:t>
      </w:r>
      <w:proofErr w:type="spellEnd"/>
      <w:r w:rsidRPr="00496BCC">
        <w:rPr>
          <w:rFonts w:ascii="Times New Roman" w:hAnsi="Times New Roman" w:cs="Times New Roman"/>
          <w:sz w:val="28"/>
          <w:szCs w:val="28"/>
        </w:rPr>
        <w:t xml:space="preserve"> de la culture</w:t>
      </w:r>
    </w:p>
    <w:p w:rsidR="00B922E5" w:rsidRPr="00496BCC" w:rsidRDefault="00B922E5" w:rsidP="00B922E5">
      <w:pPr>
        <w:pStyle w:val="Paragraphedeliste"/>
        <w:ind w:left="2160"/>
        <w:rPr>
          <w:rFonts w:ascii="Times New Roman" w:hAnsi="Times New Roman" w:cs="Times New Roman"/>
          <w:sz w:val="28"/>
          <w:szCs w:val="28"/>
        </w:rPr>
      </w:pPr>
      <w:proofErr w:type="spellStart"/>
      <w:r w:rsidRPr="00496BCC">
        <w:rPr>
          <w:rFonts w:ascii="Times New Roman" w:hAnsi="Times New Roman" w:cs="Times New Roman"/>
          <w:sz w:val="28"/>
          <w:szCs w:val="28"/>
        </w:rPr>
        <w:t>Cf</w:t>
      </w:r>
      <w:proofErr w:type="spellEnd"/>
      <w:r w:rsidRPr="00496BCC">
        <w:rPr>
          <w:rFonts w:ascii="Times New Roman" w:hAnsi="Times New Roman" w:cs="Times New Roman"/>
          <w:sz w:val="28"/>
          <w:szCs w:val="28"/>
        </w:rPr>
        <w:t> : Lévy-Bruhl, Gobineau, Fichte, etc.</w:t>
      </w:r>
    </w:p>
    <w:p w:rsidR="0088224B" w:rsidRPr="00496BCC" w:rsidRDefault="0088224B" w:rsidP="00B922E5">
      <w:pPr>
        <w:pStyle w:val="Paragraphedeliste"/>
        <w:ind w:left="2160"/>
        <w:rPr>
          <w:rFonts w:ascii="Times New Roman" w:hAnsi="Times New Roman" w:cs="Times New Roman"/>
          <w:sz w:val="28"/>
          <w:szCs w:val="28"/>
        </w:rPr>
      </w:pPr>
    </w:p>
    <w:p w:rsidR="00B922E5" w:rsidRPr="00496BCC" w:rsidRDefault="00B922E5" w:rsidP="00B922E5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Antithèse : les limites propres à ch</w:t>
      </w:r>
      <w:r w:rsidR="0088224B" w:rsidRPr="00496BCC">
        <w:rPr>
          <w:rFonts w:ascii="Times New Roman" w:hAnsi="Times New Roman" w:cs="Times New Roman"/>
          <w:sz w:val="28"/>
          <w:szCs w:val="28"/>
        </w:rPr>
        <w:t>aque culture</w:t>
      </w:r>
    </w:p>
    <w:p w:rsidR="0088224B" w:rsidRPr="00496BCC" w:rsidRDefault="0088224B" w:rsidP="0088224B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 xml:space="preserve">Limites des thèses </w:t>
      </w:r>
      <w:proofErr w:type="spellStart"/>
      <w:r w:rsidRPr="00496BCC">
        <w:rPr>
          <w:rFonts w:ascii="Times New Roman" w:hAnsi="Times New Roman" w:cs="Times New Roman"/>
          <w:sz w:val="28"/>
          <w:szCs w:val="28"/>
        </w:rPr>
        <w:t>eurocentristes</w:t>
      </w:r>
      <w:proofErr w:type="spellEnd"/>
    </w:p>
    <w:p w:rsidR="0088224B" w:rsidRPr="00496BCC" w:rsidRDefault="0088224B" w:rsidP="0088224B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Limites des thèses ethnocentristes</w:t>
      </w:r>
    </w:p>
    <w:p w:rsidR="0088224B" w:rsidRPr="00496BCC" w:rsidRDefault="0088224B" w:rsidP="0088224B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496BCC">
        <w:rPr>
          <w:rFonts w:ascii="Times New Roman" w:hAnsi="Times New Roman" w:cs="Times New Roman"/>
          <w:sz w:val="28"/>
          <w:szCs w:val="28"/>
        </w:rPr>
        <w:t>Limites</w:t>
      </w:r>
      <w:proofErr w:type="gramEnd"/>
      <w:r w:rsidRPr="00496BCC">
        <w:rPr>
          <w:rFonts w:ascii="Times New Roman" w:hAnsi="Times New Roman" w:cs="Times New Roman"/>
          <w:sz w:val="28"/>
          <w:szCs w:val="28"/>
        </w:rPr>
        <w:t xml:space="preserve"> les thèses matérialistes </w:t>
      </w:r>
    </w:p>
    <w:p w:rsidR="0088224B" w:rsidRPr="00496BCC" w:rsidRDefault="0088224B" w:rsidP="0088224B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 xml:space="preserve">Limites de la </w:t>
      </w:r>
      <w:proofErr w:type="spellStart"/>
      <w:r w:rsidRPr="00496BCC">
        <w:rPr>
          <w:rFonts w:ascii="Times New Roman" w:hAnsi="Times New Roman" w:cs="Times New Roman"/>
          <w:sz w:val="28"/>
          <w:szCs w:val="28"/>
        </w:rPr>
        <w:t>biologisation</w:t>
      </w:r>
      <w:proofErr w:type="spellEnd"/>
      <w:r w:rsidRPr="00496BCC">
        <w:rPr>
          <w:rFonts w:ascii="Times New Roman" w:hAnsi="Times New Roman" w:cs="Times New Roman"/>
          <w:sz w:val="28"/>
          <w:szCs w:val="28"/>
        </w:rPr>
        <w:t xml:space="preserve"> de la culture</w:t>
      </w:r>
    </w:p>
    <w:p w:rsidR="0088224B" w:rsidRPr="00496BCC" w:rsidRDefault="0088224B" w:rsidP="0088224B">
      <w:pPr>
        <w:pStyle w:val="Paragraphedeliste"/>
        <w:ind w:left="2160"/>
        <w:rPr>
          <w:rFonts w:ascii="Times New Roman" w:hAnsi="Times New Roman" w:cs="Times New Roman"/>
          <w:sz w:val="28"/>
          <w:szCs w:val="28"/>
        </w:rPr>
      </w:pPr>
      <w:proofErr w:type="spellStart"/>
      <w:r w:rsidRPr="00496BCC">
        <w:rPr>
          <w:rFonts w:ascii="Times New Roman" w:hAnsi="Times New Roman" w:cs="Times New Roman"/>
          <w:sz w:val="28"/>
          <w:szCs w:val="28"/>
        </w:rPr>
        <w:t>Cf</w:t>
      </w:r>
      <w:proofErr w:type="spellEnd"/>
      <w:r w:rsidRPr="00496BCC">
        <w:rPr>
          <w:rFonts w:ascii="Times New Roman" w:hAnsi="Times New Roman" w:cs="Times New Roman"/>
          <w:sz w:val="28"/>
          <w:szCs w:val="28"/>
        </w:rPr>
        <w:t xml:space="preserve"> : Maurice </w:t>
      </w:r>
      <w:proofErr w:type="spellStart"/>
      <w:r w:rsidRPr="00496BCC">
        <w:rPr>
          <w:rFonts w:ascii="Times New Roman" w:hAnsi="Times New Roman" w:cs="Times New Roman"/>
          <w:sz w:val="28"/>
          <w:szCs w:val="28"/>
        </w:rPr>
        <w:t>Kamto</w:t>
      </w:r>
      <w:proofErr w:type="spellEnd"/>
      <w:r w:rsidRPr="00496BCC">
        <w:rPr>
          <w:rFonts w:ascii="Times New Roman" w:hAnsi="Times New Roman" w:cs="Times New Roman"/>
          <w:sz w:val="28"/>
          <w:szCs w:val="28"/>
        </w:rPr>
        <w:t>, Renan, Kant, Descartes</w:t>
      </w:r>
    </w:p>
    <w:p w:rsidR="0088224B" w:rsidRPr="00496BCC" w:rsidRDefault="0088224B" w:rsidP="0088224B">
      <w:pPr>
        <w:pStyle w:val="Paragraphedeliste"/>
        <w:ind w:left="2160"/>
        <w:rPr>
          <w:rFonts w:ascii="Times New Roman" w:hAnsi="Times New Roman" w:cs="Times New Roman"/>
          <w:sz w:val="28"/>
          <w:szCs w:val="28"/>
        </w:rPr>
      </w:pPr>
    </w:p>
    <w:p w:rsidR="0088224B" w:rsidRPr="00496BCC" w:rsidRDefault="0088224B" w:rsidP="0088224B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Synthèse : l’horizontalité des rapports entre les cultures</w:t>
      </w:r>
    </w:p>
    <w:p w:rsidR="0088224B" w:rsidRPr="00496BCC" w:rsidRDefault="0088224B" w:rsidP="0088224B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Les cultures se valent en droit</w:t>
      </w:r>
    </w:p>
    <w:p w:rsidR="0088224B" w:rsidRPr="00496BCC" w:rsidRDefault="0088224B" w:rsidP="0088224B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L’ouverture culturelle : le rendez-vous du donner et du recevoir</w:t>
      </w:r>
    </w:p>
    <w:p w:rsidR="0088224B" w:rsidRPr="00496BCC" w:rsidRDefault="0088224B" w:rsidP="0088224B">
      <w:pPr>
        <w:pStyle w:val="Paragraphedeliste"/>
        <w:ind w:left="2160"/>
        <w:rPr>
          <w:rFonts w:ascii="Times New Roman" w:hAnsi="Times New Roman" w:cs="Times New Roman"/>
          <w:sz w:val="28"/>
          <w:szCs w:val="28"/>
        </w:rPr>
      </w:pPr>
      <w:proofErr w:type="spellStart"/>
      <w:r w:rsidRPr="00496BCC">
        <w:rPr>
          <w:rFonts w:ascii="Times New Roman" w:hAnsi="Times New Roman" w:cs="Times New Roman"/>
          <w:sz w:val="28"/>
          <w:szCs w:val="28"/>
        </w:rPr>
        <w:t>Cf</w:t>
      </w:r>
      <w:proofErr w:type="spellEnd"/>
      <w:r w:rsidRPr="00496BCC">
        <w:rPr>
          <w:rFonts w:ascii="Times New Roman" w:hAnsi="Times New Roman" w:cs="Times New Roman"/>
          <w:sz w:val="28"/>
          <w:szCs w:val="28"/>
        </w:rPr>
        <w:t xml:space="preserve"> : </w:t>
      </w:r>
      <w:proofErr w:type="spellStart"/>
      <w:r w:rsidRPr="00496BCC">
        <w:rPr>
          <w:rFonts w:ascii="Times New Roman" w:hAnsi="Times New Roman" w:cs="Times New Roman"/>
          <w:sz w:val="28"/>
          <w:szCs w:val="28"/>
        </w:rPr>
        <w:t>Kamto</w:t>
      </w:r>
      <w:proofErr w:type="spellEnd"/>
      <w:r w:rsidRPr="00496BCC">
        <w:rPr>
          <w:rFonts w:ascii="Times New Roman" w:hAnsi="Times New Roman" w:cs="Times New Roman"/>
          <w:sz w:val="28"/>
          <w:szCs w:val="28"/>
        </w:rPr>
        <w:t>, Senghor, Césaire</w:t>
      </w:r>
    </w:p>
    <w:p w:rsidR="00B922E5" w:rsidRPr="00496BCC" w:rsidRDefault="00B922E5" w:rsidP="00B922E5">
      <w:pPr>
        <w:pStyle w:val="Paragraphedeliste"/>
        <w:ind w:left="2160"/>
        <w:rPr>
          <w:rFonts w:ascii="Times New Roman" w:hAnsi="Times New Roman" w:cs="Times New Roman"/>
          <w:sz w:val="28"/>
          <w:szCs w:val="28"/>
        </w:rPr>
      </w:pPr>
    </w:p>
    <w:p w:rsidR="009B6FF0" w:rsidRPr="00496BCC" w:rsidRDefault="009B6FF0">
      <w:pPr>
        <w:rPr>
          <w:rFonts w:ascii="Times New Roman" w:hAnsi="Times New Roman" w:cs="Times New Roman"/>
          <w:sz w:val="28"/>
          <w:szCs w:val="28"/>
        </w:rPr>
      </w:pPr>
    </w:p>
    <w:p w:rsidR="009B6FF0" w:rsidRPr="00496BCC" w:rsidRDefault="009B6FF0">
      <w:p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Sujet II</w:t>
      </w:r>
      <w:r w:rsidRPr="00496BCC">
        <w:rPr>
          <w:rFonts w:ascii="Times New Roman" w:hAnsi="Times New Roman" w:cs="Times New Roman"/>
          <w:sz w:val="28"/>
          <w:szCs w:val="28"/>
        </w:rPr>
        <w:t xml:space="preserve"> : Dans </w:t>
      </w:r>
      <w:r w:rsidRPr="00496BCC">
        <w:rPr>
          <w:rFonts w:ascii="Times New Roman" w:hAnsi="Times New Roman" w:cs="Times New Roman"/>
          <w:sz w:val="28"/>
          <w:szCs w:val="28"/>
          <w:u w:val="single"/>
        </w:rPr>
        <w:t>L’Être et le Néant</w:t>
      </w:r>
      <w:r w:rsidRPr="00496BCC">
        <w:rPr>
          <w:rFonts w:ascii="Times New Roman" w:hAnsi="Times New Roman" w:cs="Times New Roman"/>
          <w:sz w:val="28"/>
          <w:szCs w:val="28"/>
        </w:rPr>
        <w:t xml:space="preserve">, </w:t>
      </w:r>
      <w:r w:rsidRPr="00496BCC">
        <w:rPr>
          <w:rFonts w:ascii="Times New Roman" w:hAnsi="Times New Roman" w:cs="Times New Roman"/>
          <w:b/>
          <w:sz w:val="28"/>
          <w:szCs w:val="28"/>
        </w:rPr>
        <w:t>Jean Paul SARTRE</w:t>
      </w:r>
      <w:r w:rsidRPr="00496BCC">
        <w:rPr>
          <w:rFonts w:ascii="Times New Roman" w:hAnsi="Times New Roman" w:cs="Times New Roman"/>
          <w:sz w:val="28"/>
          <w:szCs w:val="28"/>
        </w:rPr>
        <w:t xml:space="preserve"> affirme : </w:t>
      </w:r>
      <w:r w:rsidRPr="00496BCC">
        <w:rPr>
          <w:rFonts w:ascii="Times New Roman" w:hAnsi="Times New Roman" w:cs="Times New Roman"/>
          <w:b/>
          <w:sz w:val="28"/>
          <w:szCs w:val="28"/>
        </w:rPr>
        <w:t>« La rencontre avec autrui est heurt des libertés.</w:t>
      </w:r>
      <w:r w:rsidRPr="00496BCC">
        <w:rPr>
          <w:rFonts w:ascii="Times New Roman" w:hAnsi="Times New Roman" w:cs="Times New Roman"/>
          <w:sz w:val="28"/>
          <w:szCs w:val="28"/>
        </w:rPr>
        <w:t xml:space="preserve"> » Etes-vous du même avis ?   </w:t>
      </w:r>
    </w:p>
    <w:p w:rsidR="00697F5F" w:rsidRPr="00496BCC" w:rsidRDefault="00697F5F">
      <w:pPr>
        <w:rPr>
          <w:rFonts w:ascii="Times New Roman" w:hAnsi="Times New Roman" w:cs="Times New Roman"/>
          <w:sz w:val="28"/>
          <w:szCs w:val="28"/>
        </w:rPr>
      </w:pPr>
    </w:p>
    <w:p w:rsidR="00F30F4B" w:rsidRPr="00496BCC" w:rsidRDefault="00644BDA" w:rsidP="00F30F4B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ANALYSE ET COMPREHENSION DU SUJET</w:t>
      </w:r>
    </w:p>
    <w:p w:rsidR="00697F5F" w:rsidRPr="00496BCC" w:rsidRDefault="00697F5F" w:rsidP="00697F5F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644BDA" w:rsidRPr="00496BCC" w:rsidRDefault="00644BDA" w:rsidP="00644BDA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Selon Jean Paul Sartre, le conflit est l’essence des rapports avec autrui.</w:t>
      </w:r>
    </w:p>
    <w:p w:rsidR="00697F5F" w:rsidRPr="00496BCC" w:rsidRDefault="00697F5F" w:rsidP="00644BDA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644BDA" w:rsidRPr="00496BCC" w:rsidRDefault="00644BDA" w:rsidP="00644BDA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PROBLEMATISATION</w:t>
      </w:r>
    </w:p>
    <w:p w:rsidR="00697F5F" w:rsidRPr="00496BCC" w:rsidRDefault="00697F5F" w:rsidP="00697F5F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644BDA" w:rsidRPr="00496BCC" w:rsidRDefault="00644BDA" w:rsidP="00644BDA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Problème philosophique : l’altérité ou la nature des rapports avec autrui</w:t>
      </w:r>
    </w:p>
    <w:p w:rsidR="00644BDA" w:rsidRPr="00496BCC" w:rsidRDefault="00644BDA" w:rsidP="00644BDA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Problématique : les rapports avec autrui se réduisent-ils au seul conflit ? ne sont-ils pas aussi harmonieux ?</w:t>
      </w:r>
    </w:p>
    <w:p w:rsidR="00697F5F" w:rsidRPr="00496BCC" w:rsidRDefault="00697F5F" w:rsidP="00697F5F">
      <w:pPr>
        <w:pStyle w:val="Paragraphedeliste"/>
        <w:ind w:left="1440"/>
        <w:rPr>
          <w:rFonts w:ascii="Times New Roman" w:hAnsi="Times New Roman" w:cs="Times New Roman"/>
          <w:sz w:val="28"/>
          <w:szCs w:val="28"/>
        </w:rPr>
      </w:pPr>
    </w:p>
    <w:p w:rsidR="00644BDA" w:rsidRPr="00496BCC" w:rsidRDefault="00644BDA" w:rsidP="00644BDA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PLAN POSSOBLE</w:t>
      </w:r>
    </w:p>
    <w:p w:rsidR="00697F5F" w:rsidRPr="00496BCC" w:rsidRDefault="00697F5F" w:rsidP="00697F5F">
      <w:pPr>
        <w:pStyle w:val="Paragraphedeliste"/>
        <w:ind w:left="1080"/>
        <w:rPr>
          <w:rFonts w:ascii="Times New Roman" w:hAnsi="Times New Roman" w:cs="Times New Roman"/>
          <w:sz w:val="28"/>
          <w:szCs w:val="28"/>
        </w:rPr>
      </w:pPr>
    </w:p>
    <w:p w:rsidR="00644BDA" w:rsidRPr="00496BCC" w:rsidRDefault="00644BDA" w:rsidP="00644BDA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Thèse : explication de la thèse de Sartre selon laquelle les rapports avec autrui sont essentiellement conflictuels</w:t>
      </w:r>
    </w:p>
    <w:p w:rsidR="00644BDA" w:rsidRPr="00496BCC" w:rsidRDefault="00644BDA" w:rsidP="00644BD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La thèse sartrienne du regard</w:t>
      </w:r>
    </w:p>
    <w:p w:rsidR="00644BDA" w:rsidRPr="00496BCC" w:rsidRDefault="00644BDA" w:rsidP="00644BD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La thèse sartrienne de la honte</w:t>
      </w:r>
    </w:p>
    <w:p w:rsidR="00644BDA" w:rsidRPr="00496BCC" w:rsidRDefault="00644BDA" w:rsidP="00644BD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 xml:space="preserve">La thèse hégélienne du conflit des consciences </w:t>
      </w:r>
    </w:p>
    <w:p w:rsidR="00644BDA" w:rsidRPr="00496BCC" w:rsidRDefault="00644BDA" w:rsidP="00644BDA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La thèse fichtéenne de l’opposition des consciences</w:t>
      </w:r>
    </w:p>
    <w:p w:rsidR="00697F5F" w:rsidRPr="00496BCC" w:rsidRDefault="00697F5F" w:rsidP="00697F5F">
      <w:pPr>
        <w:pStyle w:val="Paragraphedeliste"/>
        <w:ind w:left="2160"/>
        <w:rPr>
          <w:rFonts w:ascii="Times New Roman" w:hAnsi="Times New Roman" w:cs="Times New Roman"/>
          <w:sz w:val="28"/>
          <w:szCs w:val="28"/>
        </w:rPr>
      </w:pPr>
    </w:p>
    <w:p w:rsidR="00644BDA" w:rsidRPr="00496BCC" w:rsidRDefault="00644BDA" w:rsidP="00644BDA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Antithèse : limites de la thèse de Sartre ou l’harmonie des consciences</w:t>
      </w:r>
    </w:p>
    <w:p w:rsidR="00644BDA" w:rsidRPr="00496BCC" w:rsidRDefault="00697F5F" w:rsidP="00644BDA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L’amitié</w:t>
      </w:r>
    </w:p>
    <w:p w:rsidR="00697F5F" w:rsidRPr="00496BCC" w:rsidRDefault="00697F5F" w:rsidP="00644BDA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La sympathie</w:t>
      </w:r>
    </w:p>
    <w:p w:rsidR="00697F5F" w:rsidRPr="00496BCC" w:rsidRDefault="00697F5F" w:rsidP="00644BDA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La camaraderie</w:t>
      </w:r>
    </w:p>
    <w:p w:rsidR="00697F5F" w:rsidRPr="00496BCC" w:rsidRDefault="00697F5F" w:rsidP="00644BDA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L’amour</w:t>
      </w:r>
    </w:p>
    <w:p w:rsidR="00697F5F" w:rsidRPr="00496BCC" w:rsidRDefault="00697F5F" w:rsidP="00644BDA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La pitié</w:t>
      </w:r>
    </w:p>
    <w:p w:rsidR="00697F5F" w:rsidRPr="00496BCC" w:rsidRDefault="00697F5F" w:rsidP="00697F5F">
      <w:pPr>
        <w:pStyle w:val="Paragraphedeliste"/>
        <w:ind w:left="2160"/>
        <w:rPr>
          <w:rFonts w:ascii="Times New Roman" w:hAnsi="Times New Roman" w:cs="Times New Roman"/>
          <w:sz w:val="28"/>
          <w:szCs w:val="28"/>
        </w:rPr>
      </w:pPr>
      <w:proofErr w:type="spellStart"/>
      <w:r w:rsidRPr="00496BCC">
        <w:rPr>
          <w:rFonts w:ascii="Times New Roman" w:hAnsi="Times New Roman" w:cs="Times New Roman"/>
          <w:sz w:val="28"/>
          <w:szCs w:val="28"/>
        </w:rPr>
        <w:t>Cf</w:t>
      </w:r>
      <w:proofErr w:type="spellEnd"/>
      <w:r w:rsidRPr="00496BCC">
        <w:rPr>
          <w:rFonts w:ascii="Times New Roman" w:hAnsi="Times New Roman" w:cs="Times New Roman"/>
          <w:sz w:val="28"/>
          <w:szCs w:val="28"/>
        </w:rPr>
        <w:t> : Kant, Gabriel Marcel, Max Scheler</w:t>
      </w:r>
    </w:p>
    <w:p w:rsidR="00697F5F" w:rsidRPr="00496BCC" w:rsidRDefault="00697F5F" w:rsidP="00697F5F">
      <w:pPr>
        <w:pStyle w:val="Paragraphedeliste"/>
        <w:ind w:left="2160"/>
        <w:rPr>
          <w:rFonts w:ascii="Times New Roman" w:hAnsi="Times New Roman" w:cs="Times New Roman"/>
          <w:sz w:val="28"/>
          <w:szCs w:val="28"/>
        </w:rPr>
      </w:pPr>
    </w:p>
    <w:p w:rsidR="00697F5F" w:rsidRPr="00496BCC" w:rsidRDefault="00697F5F" w:rsidP="00697F5F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>Synthèse : les rapports avec autrui sont à la fois conflictuels et harmonieux</w:t>
      </w:r>
    </w:p>
    <w:p w:rsidR="00697F5F" w:rsidRPr="00496BCC" w:rsidRDefault="00697F5F" w:rsidP="00697F5F">
      <w:pPr>
        <w:pStyle w:val="Paragraphedeliste"/>
        <w:ind w:left="1440"/>
        <w:rPr>
          <w:rFonts w:ascii="Times New Roman" w:hAnsi="Times New Roman" w:cs="Times New Roman"/>
          <w:sz w:val="28"/>
          <w:szCs w:val="28"/>
        </w:rPr>
      </w:pPr>
      <w:r w:rsidRPr="00496BCC">
        <w:rPr>
          <w:rFonts w:ascii="Times New Roman" w:hAnsi="Times New Roman" w:cs="Times New Roman"/>
          <w:sz w:val="28"/>
          <w:szCs w:val="28"/>
        </w:rPr>
        <w:t xml:space="preserve">Il faut valoriser les rapports harmonieux car ils favorisent une vraie reconnaissance de l’autre comme un autre moi. </w:t>
      </w:r>
    </w:p>
    <w:p w:rsidR="00697F5F" w:rsidRPr="00496BCC" w:rsidRDefault="00697F5F" w:rsidP="00697F5F">
      <w:pPr>
        <w:pStyle w:val="Paragraphedeliste"/>
        <w:ind w:left="1440"/>
        <w:rPr>
          <w:rFonts w:ascii="Times New Roman" w:hAnsi="Times New Roman" w:cs="Times New Roman"/>
          <w:sz w:val="28"/>
          <w:szCs w:val="28"/>
        </w:rPr>
      </w:pPr>
      <w:proofErr w:type="spellStart"/>
      <w:r w:rsidRPr="00496BCC">
        <w:rPr>
          <w:rFonts w:ascii="Times New Roman" w:hAnsi="Times New Roman" w:cs="Times New Roman"/>
          <w:sz w:val="28"/>
          <w:szCs w:val="28"/>
        </w:rPr>
        <w:t>Cf</w:t>
      </w:r>
      <w:proofErr w:type="spellEnd"/>
      <w:r w:rsidRPr="00496BCC">
        <w:rPr>
          <w:rFonts w:ascii="Times New Roman" w:hAnsi="Times New Roman" w:cs="Times New Roman"/>
          <w:sz w:val="28"/>
          <w:szCs w:val="28"/>
        </w:rPr>
        <w:t xml:space="preserve"> : Saint Exupéry  </w:t>
      </w:r>
    </w:p>
    <w:sectPr w:rsidR="00697F5F" w:rsidRPr="00496BCC" w:rsidSect="00496B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07127"/>
    <w:multiLevelType w:val="hybridMultilevel"/>
    <w:tmpl w:val="6F84848A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6664FAB"/>
    <w:multiLevelType w:val="hybridMultilevel"/>
    <w:tmpl w:val="2F5E9214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3231447F"/>
    <w:multiLevelType w:val="hybridMultilevel"/>
    <w:tmpl w:val="CCAEA976"/>
    <w:lvl w:ilvl="0" w:tplc="C4A6B8E6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3EA1F69"/>
    <w:multiLevelType w:val="hybridMultilevel"/>
    <w:tmpl w:val="B67AE7BA"/>
    <w:lvl w:ilvl="0" w:tplc="2570ADF2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802BF3"/>
    <w:multiLevelType w:val="hybridMultilevel"/>
    <w:tmpl w:val="9FECB15E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531F21BF"/>
    <w:multiLevelType w:val="hybridMultilevel"/>
    <w:tmpl w:val="8AE6FB42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A234022"/>
    <w:multiLevelType w:val="hybridMultilevel"/>
    <w:tmpl w:val="4DCE6004"/>
    <w:lvl w:ilvl="0" w:tplc="7F8A38F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3E1FB1"/>
    <w:multiLevelType w:val="hybridMultilevel"/>
    <w:tmpl w:val="7060A6D4"/>
    <w:lvl w:ilvl="0" w:tplc="B5C861CE">
      <w:start w:val="1"/>
      <w:numFmt w:val="upperRoman"/>
      <w:lvlText w:val="%1-"/>
      <w:lvlJc w:val="left"/>
      <w:pPr>
        <w:ind w:left="1080" w:hanging="72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2D6BE9"/>
    <w:multiLevelType w:val="hybridMultilevel"/>
    <w:tmpl w:val="130AE8AC"/>
    <w:lvl w:ilvl="0" w:tplc="FEB8A79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E22E0"/>
    <w:multiLevelType w:val="hybridMultilevel"/>
    <w:tmpl w:val="4D38F5CA"/>
    <w:lvl w:ilvl="0" w:tplc="31D88AC6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C4A0445"/>
    <w:multiLevelType w:val="hybridMultilevel"/>
    <w:tmpl w:val="C14E4EF8"/>
    <w:lvl w:ilvl="0" w:tplc="A7B08FB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F901AFD"/>
    <w:multiLevelType w:val="hybridMultilevel"/>
    <w:tmpl w:val="0164A052"/>
    <w:lvl w:ilvl="0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9"/>
  </w:num>
  <w:num w:numId="5">
    <w:abstractNumId w:val="11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FF0"/>
    <w:rsid w:val="00496BCC"/>
    <w:rsid w:val="00644BDA"/>
    <w:rsid w:val="00697F5F"/>
    <w:rsid w:val="006E2F0E"/>
    <w:rsid w:val="0088224B"/>
    <w:rsid w:val="009B6FF0"/>
    <w:rsid w:val="00B922E5"/>
    <w:rsid w:val="00E0737C"/>
    <w:rsid w:val="00F30F4B"/>
    <w:rsid w:val="00FC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B9BDF-976C-41C1-BA6E-92CB1D735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3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6FF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96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6B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FAMILLE NDUGA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NDUGA JEAN CHARLES</dc:creator>
  <cp:keywords/>
  <dc:description/>
  <cp:lastModifiedBy>Moïse</cp:lastModifiedBy>
  <cp:revision>5</cp:revision>
  <cp:lastPrinted>2017-04-07T15:33:00Z</cp:lastPrinted>
  <dcterms:created xsi:type="dcterms:W3CDTF">2017-04-05T14:50:00Z</dcterms:created>
  <dcterms:modified xsi:type="dcterms:W3CDTF">2017-04-07T15:38:00Z</dcterms:modified>
</cp:coreProperties>
</file>